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33F8" w:rsidRPr="00E533F8" w:rsidTr="00E533F8">
        <w:trPr>
          <w:trHeight w:val="680"/>
        </w:trPr>
        <w:tc>
          <w:tcPr>
            <w:tcW w:w="4606" w:type="dxa"/>
            <w:vMerge w:val="restart"/>
            <w:shd w:val="clear" w:color="auto" w:fill="auto"/>
          </w:tcPr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533F8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533F8">
              <w:rPr>
                <w:rFonts w:ascii="Arial" w:hAnsi="Arial" w:cs="Arial"/>
                <w:b/>
                <w:sz w:val="28"/>
                <w:szCs w:val="28"/>
              </w:rPr>
              <w:t>Antrag auf Stundung der Verfahrenskosten</w:t>
            </w:r>
          </w:p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533F8">
              <w:rPr>
                <w:rFonts w:ascii="Arial" w:hAnsi="Arial" w:cs="Arial"/>
                <w:b/>
                <w:sz w:val="28"/>
                <w:szCs w:val="28"/>
              </w:rPr>
              <w:t>des / der</w:t>
            </w:r>
          </w:p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</w:p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  <w:r w:rsidRPr="00E533F8">
              <w:rPr>
                <w:rFonts w:ascii="Arial" w:hAnsi="Arial" w:cs="Arial"/>
              </w:rPr>
              <w:t>Vorname und Name</w:t>
            </w:r>
          </w:p>
          <w:p w:rsidR="00E533F8" w:rsidRPr="00864D83" w:rsidRDefault="00144167" w:rsidP="00E533F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4D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 w:rsidRPr="00864D83">
              <w:rPr>
                <w:rFonts w:ascii="Arial" w:hAnsi="Arial" w:cs="Arial"/>
              </w:rPr>
            </w:r>
            <w:r w:rsidRPr="00864D83">
              <w:rPr>
                <w:rFonts w:ascii="Arial" w:hAnsi="Arial" w:cs="Arial"/>
              </w:rPr>
              <w:fldChar w:fldCharType="separate"/>
            </w:r>
            <w:r w:rsidRPr="00864D8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64D8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64D8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64D8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64D8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64D8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E533F8" w:rsidRPr="00E533F8" w:rsidTr="00E533F8">
        <w:trPr>
          <w:trHeight w:val="680"/>
        </w:trPr>
        <w:tc>
          <w:tcPr>
            <w:tcW w:w="4606" w:type="dxa"/>
            <w:vMerge/>
            <w:shd w:val="clear" w:color="auto" w:fill="auto"/>
          </w:tcPr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  <w:r w:rsidRPr="00E533F8">
              <w:rPr>
                <w:rFonts w:ascii="Arial" w:hAnsi="Arial" w:cs="Arial"/>
              </w:rPr>
              <w:t>Straße und Hausnummer</w:t>
            </w:r>
          </w:p>
          <w:p w:rsidR="00144167" w:rsidRPr="00E533F8" w:rsidRDefault="00144167" w:rsidP="00E533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533F8" w:rsidRPr="00E533F8" w:rsidTr="00E533F8">
        <w:trPr>
          <w:trHeight w:val="680"/>
        </w:trPr>
        <w:tc>
          <w:tcPr>
            <w:tcW w:w="4606" w:type="dxa"/>
            <w:vMerge/>
            <w:shd w:val="clear" w:color="auto" w:fill="auto"/>
          </w:tcPr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  <w:r w:rsidRPr="00E533F8">
              <w:rPr>
                <w:rFonts w:ascii="Arial" w:hAnsi="Arial" w:cs="Arial"/>
              </w:rPr>
              <w:t>Postleitzahl und Ort</w:t>
            </w:r>
          </w:p>
          <w:p w:rsidR="00144167" w:rsidRPr="00E533F8" w:rsidRDefault="00144167" w:rsidP="00E533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533F8" w:rsidRPr="00E533F8" w:rsidTr="00E533F8">
        <w:trPr>
          <w:trHeight w:val="680"/>
        </w:trPr>
        <w:tc>
          <w:tcPr>
            <w:tcW w:w="4606" w:type="dxa"/>
            <w:vMerge/>
            <w:shd w:val="clear" w:color="auto" w:fill="auto"/>
          </w:tcPr>
          <w:p w:rsidR="00E533F8" w:rsidRP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533F8" w:rsidRDefault="00E533F8" w:rsidP="00E533F8">
            <w:pPr>
              <w:spacing w:after="0" w:line="240" w:lineRule="auto"/>
              <w:rPr>
                <w:rFonts w:ascii="Arial" w:hAnsi="Arial" w:cs="Arial"/>
              </w:rPr>
            </w:pPr>
            <w:r w:rsidRPr="00E533F8">
              <w:rPr>
                <w:rFonts w:ascii="Arial" w:hAnsi="Arial" w:cs="Arial"/>
              </w:rPr>
              <w:t>Telefon tagsüber</w:t>
            </w:r>
          </w:p>
          <w:p w:rsidR="00144167" w:rsidRPr="00E533F8" w:rsidRDefault="00144167" w:rsidP="00E533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BB60C0" w:rsidRDefault="00BB60C0" w:rsidP="00E533F8">
      <w:pPr>
        <w:spacing w:after="0" w:line="240" w:lineRule="auto"/>
        <w:rPr>
          <w:rFonts w:ascii="Arial" w:hAnsi="Arial" w:cs="Arial"/>
        </w:rPr>
      </w:pPr>
    </w:p>
    <w:p w:rsidR="001C325E" w:rsidRDefault="001C325E" w:rsidP="00E533F8">
      <w:pPr>
        <w:spacing w:after="0" w:line="240" w:lineRule="auto"/>
        <w:rPr>
          <w:rFonts w:ascii="Arial" w:hAnsi="Arial" w:cs="Arial"/>
        </w:rPr>
      </w:pPr>
    </w:p>
    <w:p w:rsidR="001C325E" w:rsidRDefault="001C325E" w:rsidP="00E533F8">
      <w:pPr>
        <w:spacing w:after="0" w:line="240" w:lineRule="auto"/>
        <w:rPr>
          <w:rFonts w:ascii="Arial" w:hAnsi="Arial" w:cs="Arial"/>
        </w:rPr>
      </w:pPr>
    </w:p>
    <w:p w:rsidR="00E533F8" w:rsidRPr="00BB60C0" w:rsidRDefault="00E533F8" w:rsidP="007255E6">
      <w:pPr>
        <w:tabs>
          <w:tab w:val="left" w:pos="4678"/>
        </w:tabs>
        <w:spacing w:after="0" w:line="240" w:lineRule="auto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t>An das</w:t>
      </w:r>
      <w:r w:rsidR="004B660C">
        <w:rPr>
          <w:rFonts w:ascii="Arial" w:hAnsi="Arial" w:cs="Arial"/>
          <w:sz w:val="24"/>
        </w:rPr>
        <w:tab/>
        <w:t>Aktenzeichen</w:t>
      </w:r>
      <w:r w:rsidR="007255E6">
        <w:rPr>
          <w:rFonts w:ascii="Arial" w:hAnsi="Arial" w:cs="Arial"/>
          <w:sz w:val="24"/>
        </w:rPr>
        <w:t xml:space="preserve">: </w:t>
      </w:r>
      <w:r w:rsidR="007255E6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7255E6">
        <w:rPr>
          <w:rFonts w:ascii="Arial" w:hAnsi="Arial" w:cs="Arial"/>
          <w:sz w:val="24"/>
        </w:rPr>
        <w:instrText xml:space="preserve"> FORMTEXT </w:instrText>
      </w:r>
      <w:r w:rsidR="007255E6">
        <w:rPr>
          <w:rFonts w:ascii="Arial" w:hAnsi="Arial" w:cs="Arial"/>
          <w:sz w:val="24"/>
        </w:rPr>
      </w:r>
      <w:r w:rsidR="007255E6">
        <w:rPr>
          <w:rFonts w:ascii="Arial" w:hAnsi="Arial" w:cs="Arial"/>
          <w:sz w:val="24"/>
        </w:rPr>
        <w:fldChar w:fldCharType="separate"/>
      </w:r>
      <w:r w:rsidR="007255E6">
        <w:rPr>
          <w:rFonts w:ascii="Arial" w:hAnsi="Arial" w:cs="Arial"/>
          <w:noProof/>
          <w:sz w:val="24"/>
        </w:rPr>
        <w:t> </w:t>
      </w:r>
      <w:r w:rsidR="007255E6">
        <w:rPr>
          <w:rFonts w:ascii="Arial" w:hAnsi="Arial" w:cs="Arial"/>
          <w:noProof/>
          <w:sz w:val="24"/>
        </w:rPr>
        <w:t> </w:t>
      </w:r>
      <w:r w:rsidR="007255E6">
        <w:rPr>
          <w:rFonts w:ascii="Arial" w:hAnsi="Arial" w:cs="Arial"/>
          <w:noProof/>
          <w:sz w:val="24"/>
        </w:rPr>
        <w:t> </w:t>
      </w:r>
      <w:r w:rsidR="007255E6">
        <w:rPr>
          <w:rFonts w:ascii="Arial" w:hAnsi="Arial" w:cs="Arial"/>
          <w:noProof/>
          <w:sz w:val="24"/>
        </w:rPr>
        <w:t> </w:t>
      </w:r>
      <w:r w:rsidR="007255E6">
        <w:rPr>
          <w:rFonts w:ascii="Arial" w:hAnsi="Arial" w:cs="Arial"/>
          <w:noProof/>
          <w:sz w:val="24"/>
        </w:rPr>
        <w:t> </w:t>
      </w:r>
      <w:r w:rsidR="007255E6">
        <w:rPr>
          <w:rFonts w:ascii="Arial" w:hAnsi="Arial" w:cs="Arial"/>
          <w:sz w:val="24"/>
        </w:rPr>
        <w:fldChar w:fldCharType="end"/>
      </w:r>
      <w:bookmarkEnd w:id="4"/>
    </w:p>
    <w:p w:rsidR="007255E6" w:rsidRDefault="00E533F8" w:rsidP="007255E6">
      <w:pPr>
        <w:tabs>
          <w:tab w:val="left" w:pos="4678"/>
        </w:tabs>
        <w:spacing w:after="0"/>
        <w:rPr>
          <w:sz w:val="18"/>
        </w:rPr>
      </w:pPr>
      <w:r w:rsidRPr="00BB60C0">
        <w:rPr>
          <w:rFonts w:ascii="Arial" w:hAnsi="Arial" w:cs="Arial"/>
          <w:sz w:val="24"/>
        </w:rPr>
        <w:t>Amtsgericht</w:t>
      </w:r>
      <w:r w:rsidR="007255E6">
        <w:rPr>
          <w:rFonts w:ascii="Arial" w:hAnsi="Arial" w:cs="Arial"/>
          <w:sz w:val="24"/>
        </w:rPr>
        <w:tab/>
      </w:r>
      <w:r w:rsidR="001013CA">
        <w:rPr>
          <w:sz w:val="18"/>
        </w:rPr>
        <w:t>(</w:t>
      </w:r>
      <w:r w:rsidR="006A14C7">
        <w:rPr>
          <w:sz w:val="18"/>
        </w:rPr>
        <w:t>soweit bereits bekannt</w:t>
      </w:r>
      <w:r w:rsidR="007255E6">
        <w:rPr>
          <w:sz w:val="18"/>
        </w:rPr>
        <w:t>)</w:t>
      </w:r>
    </w:p>
    <w:p w:rsidR="00BB60C0" w:rsidRDefault="007255E6" w:rsidP="00BB60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A13219">
        <w:rPr>
          <w:rFonts w:ascii="Arial" w:hAnsi="Arial" w:cs="Arial"/>
          <w:sz w:val="24"/>
        </w:rPr>
        <w:t xml:space="preserve"> I</w:t>
      </w:r>
      <w:r w:rsidR="001C325E">
        <w:rPr>
          <w:rFonts w:ascii="Arial" w:hAnsi="Arial" w:cs="Arial"/>
          <w:sz w:val="24"/>
        </w:rPr>
        <w:t>nsolvenzgericht -</w:t>
      </w:r>
    </w:p>
    <w:p w:rsidR="00A13219" w:rsidRPr="00BB60C0" w:rsidRDefault="00A13219" w:rsidP="001C325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Holzmarkt 2</w:t>
      </w:r>
    </w:p>
    <w:p w:rsidR="00BB60C0" w:rsidRPr="00BB60C0" w:rsidRDefault="00A13219" w:rsidP="001C325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79098 Freiburg</w:t>
      </w:r>
    </w:p>
    <w:p w:rsidR="00E533F8" w:rsidRDefault="00E533F8" w:rsidP="00E533F8">
      <w:pPr>
        <w:spacing w:after="0" w:line="240" w:lineRule="auto"/>
        <w:rPr>
          <w:rFonts w:ascii="Arial" w:hAnsi="Arial" w:cs="Arial"/>
        </w:rPr>
      </w:pPr>
    </w:p>
    <w:p w:rsidR="00E533F8" w:rsidRDefault="00E533F8" w:rsidP="00E533F8">
      <w:pPr>
        <w:spacing w:after="0" w:line="240" w:lineRule="auto"/>
        <w:rPr>
          <w:rFonts w:ascii="Arial" w:hAnsi="Arial" w:cs="Arial"/>
        </w:rPr>
      </w:pPr>
    </w:p>
    <w:p w:rsidR="007255E6" w:rsidRDefault="007255E6" w:rsidP="00E533F8">
      <w:pPr>
        <w:spacing w:after="0" w:line="240" w:lineRule="auto"/>
        <w:rPr>
          <w:rFonts w:ascii="Arial" w:hAnsi="Arial" w:cs="Arial"/>
        </w:rPr>
      </w:pPr>
    </w:p>
    <w:p w:rsidR="00E533F8" w:rsidRPr="006A14C7" w:rsidRDefault="00AB79D7" w:rsidP="00A13219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A14C7">
        <w:rPr>
          <w:rFonts w:ascii="Arial" w:hAnsi="Arial" w:cs="Arial"/>
          <w:b/>
          <w:sz w:val="24"/>
          <w:szCs w:val="24"/>
        </w:rPr>
        <w:t>Ich beantrage, mir die Kosten des gesamten Insolvenzverfahrens einschließlich des Restschuldbefreiungsverfahrens zu stunden.</w:t>
      </w:r>
    </w:p>
    <w:p w:rsidR="00AB79D7" w:rsidRDefault="00AB79D7" w:rsidP="00E533F8">
      <w:pPr>
        <w:spacing w:after="0" w:line="240" w:lineRule="auto"/>
        <w:rPr>
          <w:rFonts w:ascii="Arial" w:hAnsi="Arial" w:cs="Arial"/>
        </w:rPr>
      </w:pPr>
    </w:p>
    <w:p w:rsidR="007255E6" w:rsidRDefault="007255E6" w:rsidP="00E533F8">
      <w:pPr>
        <w:spacing w:after="0" w:line="240" w:lineRule="auto"/>
        <w:rPr>
          <w:rFonts w:ascii="Arial" w:hAnsi="Arial" w:cs="Arial"/>
        </w:rPr>
      </w:pPr>
    </w:p>
    <w:p w:rsidR="00AB79D7" w:rsidRPr="001013CA" w:rsidRDefault="00144167" w:rsidP="00BB60C0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13CA">
        <w:rPr>
          <w:rFonts w:ascii="Arial" w:hAnsi="Arial" w:cs="Arial"/>
          <w:b/>
          <w:sz w:val="24"/>
          <w:szCs w:val="24"/>
        </w:rPr>
        <w:t>I.</w:t>
      </w:r>
      <w:r w:rsidRPr="001013CA">
        <w:rPr>
          <w:rFonts w:ascii="Arial" w:hAnsi="Arial" w:cs="Arial"/>
          <w:b/>
          <w:sz w:val="24"/>
          <w:szCs w:val="24"/>
        </w:rPr>
        <w:tab/>
        <w:t>Erklärung</w:t>
      </w:r>
    </w:p>
    <w:p w:rsidR="00144167" w:rsidRDefault="00144167" w:rsidP="00E533F8">
      <w:pPr>
        <w:spacing w:after="0" w:line="240" w:lineRule="auto"/>
        <w:rPr>
          <w:rFonts w:ascii="Arial" w:hAnsi="Arial" w:cs="Arial"/>
        </w:rPr>
      </w:pPr>
    </w:p>
    <w:p w:rsidR="00144167" w:rsidRPr="00BB60C0" w:rsidRDefault="00144167" w:rsidP="00BB60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t>Ich habe Antrag auf Restschuldbefreiung gestellt, siehe Antrag vom</w:t>
      </w:r>
      <w:r w:rsidR="001C325E">
        <w:rPr>
          <w:rFonts w:ascii="Arial" w:hAnsi="Arial" w:cs="Arial"/>
          <w:sz w:val="24"/>
        </w:rPr>
        <w:t>:</w:t>
      </w:r>
      <w:r w:rsidRPr="00BB60C0">
        <w:rPr>
          <w:rFonts w:ascii="Arial" w:hAnsi="Arial" w:cs="Arial"/>
          <w:sz w:val="24"/>
        </w:rPr>
        <w:t xml:space="preserve"> </w:t>
      </w:r>
      <w:r w:rsidR="00BB60C0">
        <w:rPr>
          <w:rFonts w:ascii="Arial" w:hAnsi="Arial" w:cs="Arial"/>
          <w:sz w:val="24"/>
        </w:rPr>
        <w:t xml:space="preserve"> </w:t>
      </w:r>
      <w:r w:rsidRPr="00BB60C0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B60C0">
        <w:rPr>
          <w:rFonts w:ascii="Arial" w:hAnsi="Arial" w:cs="Arial"/>
          <w:sz w:val="24"/>
        </w:rPr>
        <w:instrText xml:space="preserve"> FORMTEXT </w:instrText>
      </w:r>
      <w:r w:rsidRPr="00BB60C0">
        <w:rPr>
          <w:rFonts w:ascii="Arial" w:hAnsi="Arial" w:cs="Arial"/>
          <w:sz w:val="24"/>
        </w:rPr>
      </w:r>
      <w:r w:rsidRPr="00BB60C0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sz w:val="24"/>
        </w:rPr>
        <w:fldChar w:fldCharType="end"/>
      </w:r>
      <w:bookmarkEnd w:id="5"/>
    </w:p>
    <w:p w:rsidR="00BB60C0" w:rsidRPr="001013CA" w:rsidRDefault="00144167" w:rsidP="00B8049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0" w:line="240" w:lineRule="auto"/>
        <w:ind w:left="426" w:hanging="357"/>
        <w:jc w:val="both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t xml:space="preserve">Ich </w:t>
      </w:r>
      <w:r w:rsidR="00A37AF2" w:rsidRPr="00BB60C0">
        <w:rPr>
          <w:rFonts w:ascii="Arial" w:hAnsi="Arial" w:cs="Arial"/>
          <w:sz w:val="24"/>
        </w:rPr>
        <w:t xml:space="preserve">wurde </w:t>
      </w:r>
      <w:r w:rsidR="00503517" w:rsidRPr="00503517">
        <w:rPr>
          <w:rFonts w:ascii="Arial" w:hAnsi="Arial" w:cs="Arial"/>
          <w:sz w:val="24"/>
        </w:rPr>
        <w:t xml:space="preserve">in den letzten fünf Jahren </w:t>
      </w:r>
      <w:r w:rsidR="00C4733B" w:rsidRPr="00BB60C0">
        <w:rPr>
          <w:rFonts w:ascii="Arial" w:hAnsi="Arial" w:cs="Arial"/>
          <w:sz w:val="24"/>
        </w:rPr>
        <w:t>nicht</w:t>
      </w:r>
      <w:r w:rsidR="00A37AF2" w:rsidRPr="00BB60C0">
        <w:rPr>
          <w:rFonts w:ascii="Arial" w:hAnsi="Arial" w:cs="Arial"/>
          <w:sz w:val="24"/>
        </w:rPr>
        <w:t xml:space="preserve"> </w:t>
      </w:r>
      <w:r w:rsidRPr="00BB60C0">
        <w:rPr>
          <w:rFonts w:ascii="Arial" w:hAnsi="Arial" w:cs="Arial"/>
          <w:sz w:val="24"/>
        </w:rPr>
        <w:t>wegen einer S</w:t>
      </w:r>
      <w:r w:rsidR="001013CA">
        <w:rPr>
          <w:rFonts w:ascii="Arial" w:hAnsi="Arial" w:cs="Arial"/>
          <w:sz w:val="24"/>
        </w:rPr>
        <w:t>traftat nach den §§ 283 bis 283</w:t>
      </w:r>
      <w:r w:rsidRPr="00BB60C0">
        <w:rPr>
          <w:rFonts w:ascii="Arial" w:hAnsi="Arial" w:cs="Arial"/>
          <w:sz w:val="24"/>
        </w:rPr>
        <w:t xml:space="preserve">c </w:t>
      </w:r>
      <w:r w:rsidR="004B660C">
        <w:rPr>
          <w:rFonts w:ascii="Arial" w:hAnsi="Arial" w:cs="Arial"/>
          <w:sz w:val="24"/>
        </w:rPr>
        <w:t>des Strafgesetzbuchs</w:t>
      </w:r>
      <w:r w:rsidRPr="00BB60C0">
        <w:rPr>
          <w:rFonts w:ascii="Arial" w:hAnsi="Arial" w:cs="Arial"/>
          <w:sz w:val="24"/>
        </w:rPr>
        <w:t>, also wegen Bankrotts, besonders schweren Bankrotts, Ver</w:t>
      </w:r>
      <w:r w:rsidR="00326F31">
        <w:rPr>
          <w:rFonts w:ascii="Arial" w:hAnsi="Arial" w:cs="Arial"/>
          <w:sz w:val="24"/>
        </w:rPr>
        <w:t>l</w:t>
      </w:r>
      <w:r w:rsidRPr="00BB60C0">
        <w:rPr>
          <w:rFonts w:ascii="Arial" w:hAnsi="Arial" w:cs="Arial"/>
          <w:sz w:val="24"/>
        </w:rPr>
        <w:t xml:space="preserve">etzung der Buchführungspflicht oder Gläubigerbegünstigung </w:t>
      </w:r>
      <w:r w:rsidR="00503517" w:rsidRPr="00B8049F">
        <w:rPr>
          <w:rFonts w:ascii="Arial" w:hAnsi="Arial" w:cs="Arial"/>
          <w:sz w:val="24"/>
          <w:shd w:val="clear" w:color="auto" w:fill="FFFFFF"/>
        </w:rPr>
        <w:t xml:space="preserve">zu </w:t>
      </w:r>
      <w:r w:rsidR="00503517" w:rsidRPr="001013CA">
        <w:rPr>
          <w:rFonts w:ascii="Arial" w:hAnsi="Arial" w:cs="Arial"/>
          <w:sz w:val="24"/>
          <w:shd w:val="clear" w:color="auto" w:fill="FFFFFF"/>
        </w:rPr>
        <w:t xml:space="preserve">einer </w:t>
      </w:r>
      <w:r w:rsidR="00503517" w:rsidRPr="001013CA">
        <w:rPr>
          <w:rFonts w:ascii="Arial" w:hAnsi="Arial" w:cs="Arial"/>
          <w:b/>
          <w:sz w:val="24"/>
          <w:shd w:val="clear" w:color="auto" w:fill="FFFFFF"/>
        </w:rPr>
        <w:t>Geldstrafe</w:t>
      </w:r>
      <w:r w:rsidR="00503517" w:rsidRPr="001013CA">
        <w:rPr>
          <w:rFonts w:ascii="Arial" w:hAnsi="Arial" w:cs="Arial"/>
          <w:sz w:val="24"/>
          <w:shd w:val="clear" w:color="auto" w:fill="FFFFFF"/>
        </w:rPr>
        <w:t xml:space="preserve"> von mehr als 90 Tagessätzen oder einer </w:t>
      </w:r>
      <w:r w:rsidR="00503517" w:rsidRPr="001013CA">
        <w:rPr>
          <w:rFonts w:ascii="Arial" w:hAnsi="Arial" w:cs="Arial"/>
          <w:b/>
          <w:sz w:val="24"/>
          <w:shd w:val="clear" w:color="auto" w:fill="FFFFFF"/>
        </w:rPr>
        <w:t>Freiheitsstrafe</w:t>
      </w:r>
      <w:r w:rsidR="00503517" w:rsidRPr="001013CA">
        <w:rPr>
          <w:rFonts w:ascii="Arial" w:hAnsi="Arial" w:cs="Arial"/>
          <w:sz w:val="24"/>
          <w:shd w:val="clear" w:color="auto" w:fill="FFFFFF"/>
        </w:rPr>
        <w:t xml:space="preserve"> von mehr als drei Monaten rechtskräftig verurteilt</w:t>
      </w:r>
      <w:r w:rsidR="00C4733B" w:rsidRPr="001013CA">
        <w:rPr>
          <w:rFonts w:ascii="Arial" w:hAnsi="Arial" w:cs="Arial"/>
          <w:sz w:val="24"/>
          <w:shd w:val="clear" w:color="auto" w:fill="FFFFFF"/>
        </w:rPr>
        <w:t>.</w:t>
      </w:r>
    </w:p>
    <w:p w:rsidR="00C4733B" w:rsidRDefault="00C4733B" w:rsidP="00E533F8">
      <w:pPr>
        <w:spacing w:after="0" w:line="240" w:lineRule="auto"/>
        <w:rPr>
          <w:rFonts w:ascii="Arial" w:hAnsi="Arial" w:cs="Arial"/>
          <w:sz w:val="24"/>
        </w:rPr>
      </w:pPr>
    </w:p>
    <w:p w:rsidR="00326F31" w:rsidRPr="00BB60C0" w:rsidRDefault="00326F31" w:rsidP="00E533F8">
      <w:pPr>
        <w:spacing w:after="0" w:line="240" w:lineRule="auto"/>
        <w:rPr>
          <w:rFonts w:ascii="Arial" w:hAnsi="Arial" w:cs="Arial"/>
          <w:sz w:val="24"/>
        </w:rPr>
      </w:pPr>
    </w:p>
    <w:p w:rsidR="00C4733B" w:rsidRDefault="00D80C5C" w:rsidP="00BB60C0">
      <w:pPr>
        <w:spacing w:after="0" w:line="240" w:lineRule="auto"/>
        <w:ind w:left="426" w:hanging="426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BB60C0">
        <w:rPr>
          <w:rFonts w:ascii="Arial" w:hAnsi="Arial" w:cs="Arial"/>
          <w:sz w:val="24"/>
        </w:rPr>
        <w:instrText xml:space="preserve"> FORMCHECKBOX </w:instrText>
      </w:r>
      <w:r w:rsidR="00D664D6">
        <w:rPr>
          <w:rFonts w:ascii="Arial" w:hAnsi="Arial" w:cs="Arial"/>
          <w:sz w:val="24"/>
        </w:rPr>
      </w:r>
      <w:r w:rsidR="00D664D6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sz w:val="24"/>
        </w:rPr>
        <w:fldChar w:fldCharType="end"/>
      </w:r>
      <w:bookmarkEnd w:id="6"/>
      <w:r w:rsidRPr="00BB60C0">
        <w:rPr>
          <w:rFonts w:ascii="Arial" w:hAnsi="Arial" w:cs="Arial"/>
          <w:sz w:val="24"/>
        </w:rPr>
        <w:tab/>
        <w:t>Die Verfahrenskosten können aus meinem Vermögen nicht erbracht werden, siehe Unterlagen zum Insolvenzantrag.</w:t>
      </w:r>
    </w:p>
    <w:p w:rsidR="00326F31" w:rsidRDefault="00326F31" w:rsidP="00BB60C0">
      <w:pPr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1013CA" w:rsidRDefault="001013CA" w:rsidP="00BB60C0">
      <w:pPr>
        <w:spacing w:after="0" w:line="240" w:lineRule="auto"/>
        <w:ind w:left="426" w:hanging="426"/>
        <w:rPr>
          <w:rFonts w:ascii="Arial" w:hAnsi="Arial" w:cs="Arial"/>
          <w:sz w:val="24"/>
        </w:rPr>
      </w:pPr>
    </w:p>
    <w:p w:rsidR="00D80C5C" w:rsidRPr="00BB60C0" w:rsidRDefault="001013CA" w:rsidP="00BB60C0">
      <w:pPr>
        <w:spacing w:after="0" w:line="240" w:lineRule="auto"/>
        <w:ind w:left="426" w:hanging="426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0C0">
        <w:rPr>
          <w:rFonts w:ascii="Arial" w:hAnsi="Arial" w:cs="Arial"/>
          <w:sz w:val="24"/>
        </w:rPr>
        <w:instrText xml:space="preserve"> FORMCHECKBOX </w:instrText>
      </w:r>
      <w:r w:rsidR="00D664D6">
        <w:rPr>
          <w:rFonts w:ascii="Arial" w:hAnsi="Arial" w:cs="Arial"/>
          <w:sz w:val="24"/>
        </w:rPr>
      </w:r>
      <w:r w:rsidR="00D664D6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sz w:val="24"/>
        </w:rPr>
        <w:fldChar w:fldCharType="end"/>
      </w:r>
      <w:r w:rsidRPr="00BB60C0">
        <w:rPr>
          <w:rFonts w:ascii="Arial" w:hAnsi="Arial" w:cs="Arial"/>
          <w:sz w:val="24"/>
        </w:rPr>
        <w:tab/>
      </w:r>
      <w:r w:rsidR="00D80C5C" w:rsidRPr="00BB60C0">
        <w:rPr>
          <w:rFonts w:ascii="Arial" w:hAnsi="Arial" w:cs="Arial"/>
          <w:sz w:val="24"/>
        </w:rPr>
        <w:t>Die Verfahrenskosten können von einer dritten Person / Stelle erbracht werden:</w:t>
      </w:r>
    </w:p>
    <w:p w:rsidR="00BB60C0" w:rsidRDefault="00D80C5C" w:rsidP="00BB60C0">
      <w:pPr>
        <w:spacing w:before="120" w:after="0" w:line="240" w:lineRule="auto"/>
        <w:ind w:left="852" w:hanging="426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BB60C0">
        <w:rPr>
          <w:rFonts w:ascii="Arial" w:hAnsi="Arial" w:cs="Arial"/>
          <w:sz w:val="24"/>
        </w:rPr>
        <w:instrText xml:space="preserve"> FORMCHECKBOX </w:instrText>
      </w:r>
      <w:r w:rsidR="00D664D6">
        <w:rPr>
          <w:rFonts w:ascii="Arial" w:hAnsi="Arial" w:cs="Arial"/>
          <w:sz w:val="24"/>
        </w:rPr>
      </w:r>
      <w:r w:rsidR="00D664D6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sz w:val="24"/>
        </w:rPr>
        <w:fldChar w:fldCharType="end"/>
      </w:r>
      <w:bookmarkEnd w:id="7"/>
      <w:r w:rsidR="00326F31">
        <w:rPr>
          <w:rFonts w:ascii="Arial" w:hAnsi="Arial" w:cs="Arial"/>
          <w:sz w:val="24"/>
        </w:rPr>
        <w:tab/>
        <w:t>nein</w:t>
      </w:r>
    </w:p>
    <w:p w:rsidR="00D80C5C" w:rsidRPr="00BB60C0" w:rsidRDefault="00D80C5C" w:rsidP="00BB60C0">
      <w:pPr>
        <w:spacing w:before="120" w:after="0" w:line="240" w:lineRule="auto"/>
        <w:ind w:left="852" w:hanging="426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BB60C0">
        <w:rPr>
          <w:rFonts w:ascii="Arial" w:hAnsi="Arial" w:cs="Arial"/>
          <w:sz w:val="24"/>
        </w:rPr>
        <w:instrText xml:space="preserve"> FORMCHECKBOX </w:instrText>
      </w:r>
      <w:r w:rsidR="00D664D6">
        <w:rPr>
          <w:rFonts w:ascii="Arial" w:hAnsi="Arial" w:cs="Arial"/>
          <w:sz w:val="24"/>
        </w:rPr>
      </w:r>
      <w:r w:rsidR="00D664D6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sz w:val="24"/>
        </w:rPr>
        <w:fldChar w:fldCharType="end"/>
      </w:r>
      <w:bookmarkEnd w:id="8"/>
      <w:r w:rsidRPr="00BB60C0">
        <w:rPr>
          <w:rFonts w:ascii="Arial" w:hAnsi="Arial" w:cs="Arial"/>
          <w:sz w:val="24"/>
        </w:rPr>
        <w:tab/>
        <w:t>in voller Höhe</w:t>
      </w:r>
    </w:p>
    <w:p w:rsidR="00D80C5C" w:rsidRPr="00BB60C0" w:rsidRDefault="00D80C5C" w:rsidP="00BB60C0">
      <w:pPr>
        <w:spacing w:before="120" w:after="0" w:line="240" w:lineRule="auto"/>
        <w:ind w:left="852" w:hanging="426"/>
        <w:rPr>
          <w:rFonts w:ascii="Arial" w:hAnsi="Arial" w:cs="Arial"/>
          <w:sz w:val="24"/>
        </w:rPr>
      </w:pPr>
      <w:r w:rsidRPr="00BB60C0">
        <w:rPr>
          <w:rFonts w:ascii="Arial" w:hAnsi="Arial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BB60C0">
        <w:rPr>
          <w:rFonts w:ascii="Arial" w:hAnsi="Arial" w:cs="Arial"/>
          <w:sz w:val="24"/>
        </w:rPr>
        <w:instrText xml:space="preserve"> FORMCHECKBOX </w:instrText>
      </w:r>
      <w:r w:rsidR="00D664D6">
        <w:rPr>
          <w:rFonts w:ascii="Arial" w:hAnsi="Arial" w:cs="Arial"/>
          <w:sz w:val="24"/>
        </w:rPr>
      </w:r>
      <w:r w:rsidR="00D664D6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sz w:val="24"/>
        </w:rPr>
        <w:fldChar w:fldCharType="end"/>
      </w:r>
      <w:bookmarkEnd w:id="9"/>
      <w:r w:rsidRPr="00BB60C0">
        <w:rPr>
          <w:rFonts w:ascii="Arial" w:hAnsi="Arial" w:cs="Arial"/>
          <w:sz w:val="24"/>
        </w:rPr>
        <w:tab/>
        <w:t xml:space="preserve">teilweise, und zwar in Höhe von </w:t>
      </w:r>
      <w:r w:rsidR="001C325E">
        <w:rPr>
          <w:rFonts w:ascii="Arial" w:hAnsi="Arial" w:cs="Arial"/>
          <w:sz w:val="24"/>
        </w:rPr>
        <w:t>€</w:t>
      </w:r>
      <w:r w:rsidRPr="00BB60C0">
        <w:rPr>
          <w:rFonts w:ascii="Arial" w:hAnsi="Arial" w:cs="Arial"/>
          <w:sz w:val="24"/>
        </w:rPr>
        <w:t xml:space="preserve"> </w:t>
      </w:r>
      <w:r w:rsidRPr="00BB60C0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BB60C0">
        <w:rPr>
          <w:rFonts w:ascii="Arial" w:hAnsi="Arial" w:cs="Arial"/>
          <w:sz w:val="24"/>
        </w:rPr>
        <w:instrText xml:space="preserve"> FORMTEXT </w:instrText>
      </w:r>
      <w:r w:rsidRPr="00BB60C0">
        <w:rPr>
          <w:rFonts w:ascii="Arial" w:hAnsi="Arial" w:cs="Arial"/>
          <w:sz w:val="24"/>
        </w:rPr>
      </w:r>
      <w:r w:rsidRPr="00BB60C0">
        <w:rPr>
          <w:rFonts w:ascii="Arial" w:hAnsi="Arial" w:cs="Arial"/>
          <w:sz w:val="24"/>
        </w:rPr>
        <w:fldChar w:fldCharType="separate"/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noProof/>
          <w:sz w:val="24"/>
        </w:rPr>
        <w:t> </w:t>
      </w:r>
      <w:r w:rsidRPr="00BB60C0">
        <w:rPr>
          <w:rFonts w:ascii="Arial" w:hAnsi="Arial" w:cs="Arial"/>
          <w:sz w:val="24"/>
        </w:rPr>
        <w:fldChar w:fldCharType="end"/>
      </w:r>
      <w:bookmarkEnd w:id="10"/>
    </w:p>
    <w:p w:rsidR="008E55F5" w:rsidRPr="00BB60C0" w:rsidRDefault="008E55F5" w:rsidP="00BB60C0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  <w:sz w:val="24"/>
        </w:rPr>
      </w:pPr>
      <w:r w:rsidRPr="00BB60C0"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ab/>
      </w:r>
      <w:r w:rsidRPr="00BB60C0">
        <w:rPr>
          <w:rFonts w:ascii="Arial" w:hAnsi="Arial" w:cs="Arial"/>
          <w:b/>
          <w:sz w:val="24"/>
        </w:rPr>
        <w:t>Z</w:t>
      </w:r>
      <w:r w:rsidR="007255E6">
        <w:rPr>
          <w:rFonts w:ascii="Arial" w:hAnsi="Arial" w:cs="Arial"/>
          <w:b/>
          <w:sz w:val="24"/>
        </w:rPr>
        <w:t>usatzerklärung für verheiratete</w:t>
      </w:r>
      <w:r w:rsidRPr="00BB60C0">
        <w:rPr>
          <w:rFonts w:ascii="Arial" w:hAnsi="Arial" w:cs="Arial"/>
          <w:b/>
          <w:sz w:val="24"/>
        </w:rPr>
        <w:t xml:space="preserve"> Schuldner/innen</w:t>
      </w:r>
    </w:p>
    <w:p w:rsidR="00FD1B96" w:rsidRPr="00FD1B96" w:rsidRDefault="00FD1B96" w:rsidP="00FD1B96">
      <w:pPr>
        <w:spacing w:after="0" w:line="240" w:lineRule="auto"/>
        <w:ind w:left="709" w:hanging="283"/>
        <w:rPr>
          <w:rFonts w:ascii="Arial" w:hAnsi="Arial" w:cs="Arial"/>
          <w:sz w:val="24"/>
        </w:rPr>
      </w:pPr>
      <w:r w:rsidRPr="00FD1B96">
        <w:rPr>
          <w:rFonts w:ascii="Arial" w:hAnsi="Arial" w:cs="Arial"/>
          <w:sz w:val="24"/>
        </w:rPr>
        <w:t>(bei eingetragenen Lebenspartnern gilt die Regelung entsprechend - § 5 LPartG)</w:t>
      </w:r>
    </w:p>
    <w:p w:rsidR="008E55F5" w:rsidRDefault="008E55F5" w:rsidP="00D80C5C">
      <w:pPr>
        <w:spacing w:after="0" w:line="240" w:lineRule="auto"/>
        <w:ind w:left="709" w:hanging="709"/>
        <w:rPr>
          <w:rFonts w:ascii="Arial" w:hAnsi="Arial" w:cs="Arial"/>
        </w:rPr>
      </w:pPr>
    </w:p>
    <w:p w:rsidR="008E55F5" w:rsidRPr="00BB60C0" w:rsidRDefault="008E55F5" w:rsidP="00725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>Nach dem Beschluss des Bundesgerichtshofes vom 24.07.2003 – IX ZB 539/02 – ist die Stundung</w:t>
      </w:r>
      <w:r w:rsidR="00A1371C" w:rsidRPr="00BB60C0">
        <w:rPr>
          <w:rFonts w:ascii="Arial" w:hAnsi="Arial" w:cs="Arial"/>
          <w:sz w:val="24"/>
          <w:szCs w:val="24"/>
        </w:rPr>
        <w:t xml:space="preserve"> der Verfahrenskosten und deren vorläufige Übernahme durch die Staats</w:t>
      </w:r>
      <w:r w:rsidR="001013CA">
        <w:rPr>
          <w:rFonts w:ascii="Arial" w:hAnsi="Arial" w:cs="Arial"/>
          <w:sz w:val="24"/>
          <w:szCs w:val="24"/>
        </w:rPr>
        <w:t>kasse abzulehnen, wenn der/die</w:t>
      </w:r>
      <w:r w:rsidR="00A1371C" w:rsidRPr="00BB60C0">
        <w:rPr>
          <w:rFonts w:ascii="Arial" w:hAnsi="Arial" w:cs="Arial"/>
          <w:sz w:val="24"/>
          <w:szCs w:val="24"/>
        </w:rPr>
        <w:t xml:space="preserve"> Schuldner/in </w:t>
      </w:r>
      <w:r w:rsidR="001C325E" w:rsidRPr="00BB60C0">
        <w:rPr>
          <w:rFonts w:ascii="Arial" w:hAnsi="Arial" w:cs="Arial"/>
          <w:sz w:val="24"/>
          <w:szCs w:val="24"/>
        </w:rPr>
        <w:t xml:space="preserve">gegen seinen Ehegatten </w:t>
      </w:r>
      <w:r w:rsidR="00A1371C" w:rsidRPr="00BB60C0">
        <w:rPr>
          <w:rFonts w:ascii="Arial" w:hAnsi="Arial" w:cs="Arial"/>
          <w:sz w:val="24"/>
          <w:szCs w:val="24"/>
        </w:rPr>
        <w:t xml:space="preserve">einen Anspruch </w:t>
      </w:r>
      <w:r w:rsidR="001C325E">
        <w:rPr>
          <w:rFonts w:ascii="Arial" w:hAnsi="Arial" w:cs="Arial"/>
          <w:sz w:val="24"/>
          <w:szCs w:val="24"/>
        </w:rPr>
        <w:t>nach</w:t>
      </w:r>
      <w:r w:rsidR="001C325E" w:rsidRPr="00BB60C0">
        <w:rPr>
          <w:rFonts w:ascii="Arial" w:hAnsi="Arial" w:cs="Arial"/>
          <w:sz w:val="24"/>
          <w:szCs w:val="24"/>
        </w:rPr>
        <w:t xml:space="preserve"> § 1360a Abs. 4 BGB </w:t>
      </w:r>
      <w:r w:rsidR="001013CA">
        <w:rPr>
          <w:rFonts w:ascii="Arial" w:hAnsi="Arial" w:cs="Arial"/>
          <w:sz w:val="24"/>
          <w:szCs w:val="24"/>
        </w:rPr>
        <w:t xml:space="preserve">auf </w:t>
      </w:r>
      <w:r w:rsidR="004B660C">
        <w:rPr>
          <w:rFonts w:ascii="Arial" w:hAnsi="Arial" w:cs="Arial"/>
          <w:sz w:val="24"/>
          <w:szCs w:val="24"/>
        </w:rPr>
        <w:t xml:space="preserve">Vorschuss der </w:t>
      </w:r>
      <w:r w:rsidR="001013CA">
        <w:rPr>
          <w:rFonts w:ascii="Arial" w:hAnsi="Arial" w:cs="Arial"/>
          <w:sz w:val="24"/>
          <w:szCs w:val="24"/>
        </w:rPr>
        <w:t xml:space="preserve">Kosten </w:t>
      </w:r>
      <w:r w:rsidR="00A1371C" w:rsidRPr="00BB60C0">
        <w:rPr>
          <w:rFonts w:ascii="Arial" w:hAnsi="Arial" w:cs="Arial"/>
          <w:sz w:val="24"/>
          <w:szCs w:val="24"/>
        </w:rPr>
        <w:t xml:space="preserve">für </w:t>
      </w:r>
      <w:r w:rsidR="001013CA">
        <w:rPr>
          <w:rFonts w:ascii="Arial" w:hAnsi="Arial" w:cs="Arial"/>
          <w:sz w:val="24"/>
          <w:szCs w:val="24"/>
        </w:rPr>
        <w:t>das</w:t>
      </w:r>
      <w:r w:rsidR="00202322" w:rsidRPr="00BB60C0">
        <w:rPr>
          <w:rFonts w:ascii="Arial" w:hAnsi="Arial" w:cs="Arial"/>
          <w:sz w:val="24"/>
          <w:szCs w:val="24"/>
        </w:rPr>
        <w:t xml:space="preserve"> Insol</w:t>
      </w:r>
      <w:r w:rsidR="004B660C">
        <w:rPr>
          <w:rFonts w:ascii="Arial" w:hAnsi="Arial" w:cs="Arial"/>
          <w:sz w:val="24"/>
          <w:szCs w:val="24"/>
        </w:rPr>
        <w:t>-</w:t>
      </w:r>
      <w:r w:rsidR="001C325E">
        <w:rPr>
          <w:rFonts w:ascii="Arial" w:hAnsi="Arial" w:cs="Arial"/>
          <w:sz w:val="24"/>
          <w:szCs w:val="24"/>
        </w:rPr>
        <w:t>venzverfahren</w:t>
      </w:r>
      <w:r w:rsidR="00202322" w:rsidRPr="00BB60C0">
        <w:rPr>
          <w:rFonts w:ascii="Arial" w:hAnsi="Arial" w:cs="Arial"/>
          <w:sz w:val="24"/>
          <w:szCs w:val="24"/>
        </w:rPr>
        <w:t xml:space="preserve"> hat. Dieser Anspruch gegen den Ehegatten setzt voraus, dass es sich bei dem Verfahren um eine persönliche Angelegenheit des Schuldners handelt und der Ehegatte die Kosten nach Billigkeit übernehmen kann.</w:t>
      </w:r>
    </w:p>
    <w:p w:rsidR="00202322" w:rsidRPr="00BB60C0" w:rsidRDefault="00202322" w:rsidP="007255E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 xml:space="preserve">Um dies prüfen zu können, sind bei verheirateten (auch bei </w:t>
      </w:r>
      <w:r w:rsidR="001013CA" w:rsidRPr="00BB60C0">
        <w:rPr>
          <w:rFonts w:ascii="Arial" w:hAnsi="Arial" w:cs="Arial"/>
          <w:sz w:val="24"/>
          <w:szCs w:val="24"/>
        </w:rPr>
        <w:t>getrennt</w:t>
      </w:r>
      <w:r w:rsidR="001013CA">
        <w:rPr>
          <w:rFonts w:ascii="Arial" w:hAnsi="Arial" w:cs="Arial"/>
          <w:sz w:val="24"/>
          <w:szCs w:val="24"/>
        </w:rPr>
        <w:t xml:space="preserve"> </w:t>
      </w:r>
      <w:r w:rsidR="001013CA" w:rsidRPr="00BB60C0">
        <w:rPr>
          <w:rFonts w:ascii="Arial" w:hAnsi="Arial" w:cs="Arial"/>
          <w:sz w:val="24"/>
          <w:szCs w:val="24"/>
        </w:rPr>
        <w:t>lebenden</w:t>
      </w:r>
      <w:r w:rsidRPr="00BB60C0">
        <w:rPr>
          <w:rFonts w:ascii="Arial" w:hAnsi="Arial" w:cs="Arial"/>
          <w:sz w:val="24"/>
          <w:szCs w:val="24"/>
        </w:rPr>
        <w:t>) Schuldnern/Schuldnerinnen zusätzliche Angaben zu machen.</w:t>
      </w:r>
    </w:p>
    <w:p w:rsidR="007255E6" w:rsidRDefault="00202322" w:rsidP="007255E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 xml:space="preserve">Soweit </w:t>
      </w:r>
      <w:r w:rsidR="00675490">
        <w:rPr>
          <w:rFonts w:ascii="Arial" w:hAnsi="Arial" w:cs="Arial"/>
          <w:sz w:val="24"/>
          <w:szCs w:val="24"/>
        </w:rPr>
        <w:t xml:space="preserve">der Ehegatte über Einkommen oder Vermögen verfügt, </w:t>
      </w:r>
      <w:r w:rsidRPr="00BB60C0">
        <w:rPr>
          <w:rFonts w:ascii="Arial" w:hAnsi="Arial" w:cs="Arial"/>
          <w:sz w:val="24"/>
          <w:szCs w:val="24"/>
        </w:rPr>
        <w:t>wird gebeten, aussagekräftige Unterlagen beizulegen. Ansonsten ist mit Nachfragen seitens des Gerichts zu rechnen, die zu einer vermeidbaren Verfahrensverzögerung führen.</w:t>
      </w:r>
    </w:p>
    <w:p w:rsidR="00202322" w:rsidRPr="00BB60C0" w:rsidRDefault="00202322" w:rsidP="007255E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>Falls keine ausreichenden Angaben gemacht werden, ist mit einer Ablehnung des Antrages auf Verfahrenskostenstundung und des Insolvenzantrages samt Rest</w:t>
      </w:r>
      <w:r w:rsidR="00675490">
        <w:rPr>
          <w:rFonts w:ascii="Arial" w:hAnsi="Arial" w:cs="Arial"/>
          <w:sz w:val="24"/>
          <w:szCs w:val="24"/>
        </w:rPr>
        <w:t>-</w:t>
      </w:r>
      <w:r w:rsidRPr="00BB60C0">
        <w:rPr>
          <w:rFonts w:ascii="Arial" w:hAnsi="Arial" w:cs="Arial"/>
          <w:sz w:val="24"/>
          <w:szCs w:val="24"/>
        </w:rPr>
        <w:t>schuldbefreiung</w:t>
      </w:r>
      <w:r w:rsidR="00675490">
        <w:rPr>
          <w:rFonts w:ascii="Arial" w:hAnsi="Arial" w:cs="Arial"/>
          <w:sz w:val="24"/>
          <w:szCs w:val="24"/>
        </w:rPr>
        <w:t>santrag</w:t>
      </w:r>
      <w:r w:rsidRPr="00BB60C0">
        <w:rPr>
          <w:rFonts w:ascii="Arial" w:hAnsi="Arial" w:cs="Arial"/>
          <w:sz w:val="24"/>
          <w:szCs w:val="24"/>
        </w:rPr>
        <w:t xml:space="preserve"> mangels Masse zu rechnen</w:t>
      </w:r>
      <w:r w:rsidR="00675490">
        <w:rPr>
          <w:rFonts w:ascii="Arial" w:hAnsi="Arial" w:cs="Arial"/>
          <w:sz w:val="24"/>
          <w:szCs w:val="24"/>
        </w:rPr>
        <w:t>.</w:t>
      </w:r>
    </w:p>
    <w:p w:rsidR="00202322" w:rsidRDefault="00202322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5490" w:rsidRPr="00BB60C0" w:rsidRDefault="00675490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202322" w:rsidRPr="00BB60C0" w:rsidTr="00503517">
        <w:tc>
          <w:tcPr>
            <w:tcW w:w="7196" w:type="dxa"/>
            <w:shd w:val="clear" w:color="auto" w:fill="auto"/>
          </w:tcPr>
          <w:p w:rsidR="00202322" w:rsidRPr="00BB60C0" w:rsidRDefault="00202322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t>Zeitpunkt der Eheschließung</w:t>
            </w:r>
          </w:p>
        </w:tc>
        <w:tc>
          <w:tcPr>
            <w:tcW w:w="2016" w:type="dxa"/>
            <w:shd w:val="clear" w:color="auto" w:fill="auto"/>
          </w:tcPr>
          <w:p w:rsidR="00202322" w:rsidRPr="00BB60C0" w:rsidRDefault="00202322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0C0">
              <w:rPr>
                <w:rFonts w:ascii="Arial" w:hAnsi="Arial" w:cs="Arial"/>
                <w:sz w:val="24"/>
                <w:szCs w:val="24"/>
              </w:rPr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202322" w:rsidRPr="00BB60C0" w:rsidTr="00503517">
        <w:tc>
          <w:tcPr>
            <w:tcW w:w="7196" w:type="dxa"/>
            <w:shd w:val="clear" w:color="auto" w:fill="auto"/>
          </w:tcPr>
          <w:p w:rsidR="00202322" w:rsidRPr="00BB60C0" w:rsidRDefault="00FD1B96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t>egebenenfalls Zeitpunkt der Trennung</w:t>
            </w:r>
          </w:p>
        </w:tc>
        <w:tc>
          <w:tcPr>
            <w:tcW w:w="2016" w:type="dxa"/>
            <w:shd w:val="clear" w:color="auto" w:fill="auto"/>
          </w:tcPr>
          <w:p w:rsidR="00202322" w:rsidRPr="00BB60C0" w:rsidRDefault="00202322" w:rsidP="00675490">
            <w:pPr>
              <w:tabs>
                <w:tab w:val="left" w:pos="156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B60C0">
              <w:rPr>
                <w:rFonts w:ascii="Arial" w:hAnsi="Arial" w:cs="Arial"/>
                <w:sz w:val="24"/>
                <w:szCs w:val="24"/>
              </w:rPr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202322" w:rsidRPr="00BB60C0" w:rsidTr="00503517">
        <w:tc>
          <w:tcPr>
            <w:tcW w:w="7196" w:type="dxa"/>
            <w:shd w:val="clear" w:color="auto" w:fill="auto"/>
          </w:tcPr>
          <w:p w:rsidR="00202322" w:rsidRPr="00BB60C0" w:rsidRDefault="00202322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t>Monatliches Nettoeinkommen des Ehegatten</w:t>
            </w:r>
          </w:p>
        </w:tc>
        <w:tc>
          <w:tcPr>
            <w:tcW w:w="2016" w:type="dxa"/>
            <w:shd w:val="clear" w:color="auto" w:fill="auto"/>
          </w:tcPr>
          <w:p w:rsidR="00202322" w:rsidRPr="00BB60C0" w:rsidRDefault="00503517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202322"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202322" w:rsidRPr="00BB60C0" w:rsidTr="00503517">
        <w:tc>
          <w:tcPr>
            <w:tcW w:w="7196" w:type="dxa"/>
            <w:shd w:val="clear" w:color="auto" w:fill="auto"/>
          </w:tcPr>
          <w:p w:rsidR="00202322" w:rsidRPr="00BB60C0" w:rsidRDefault="00202322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t>Vermögen des Ehegatten</w:t>
            </w:r>
          </w:p>
        </w:tc>
        <w:tc>
          <w:tcPr>
            <w:tcW w:w="2016" w:type="dxa"/>
            <w:shd w:val="clear" w:color="auto" w:fill="auto"/>
          </w:tcPr>
          <w:p w:rsidR="00202322" w:rsidRPr="00BB60C0" w:rsidRDefault="00503517" w:rsidP="00675490">
            <w:pPr>
              <w:tabs>
                <w:tab w:val="left" w:pos="156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02322"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202322" w:rsidRPr="00BB60C0" w:rsidTr="00503517">
        <w:tc>
          <w:tcPr>
            <w:tcW w:w="7196" w:type="dxa"/>
            <w:shd w:val="clear" w:color="auto" w:fill="auto"/>
          </w:tcPr>
          <w:p w:rsidR="00202322" w:rsidRPr="00BB60C0" w:rsidRDefault="00202322" w:rsidP="006754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t xml:space="preserve">Regelmäßige </w:t>
            </w:r>
            <w:r w:rsidR="00503517">
              <w:rPr>
                <w:rFonts w:ascii="Arial" w:hAnsi="Arial" w:cs="Arial"/>
                <w:sz w:val="24"/>
                <w:szCs w:val="24"/>
              </w:rPr>
              <w:t xml:space="preserve">monatliche </w:t>
            </w:r>
            <w:r w:rsidRPr="00BB60C0">
              <w:rPr>
                <w:rFonts w:ascii="Arial" w:hAnsi="Arial" w:cs="Arial"/>
                <w:sz w:val="24"/>
                <w:szCs w:val="24"/>
              </w:rPr>
              <w:t>Zahlungsverpflichtungen des Ehegatten</w:t>
            </w:r>
          </w:p>
        </w:tc>
        <w:tc>
          <w:tcPr>
            <w:tcW w:w="2016" w:type="dxa"/>
            <w:shd w:val="clear" w:color="auto" w:fill="auto"/>
          </w:tcPr>
          <w:p w:rsidR="00202322" w:rsidRPr="00BB60C0" w:rsidRDefault="00503517" w:rsidP="00675490">
            <w:pPr>
              <w:tabs>
                <w:tab w:val="left" w:pos="156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02322"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02322"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202322" w:rsidRPr="00BB60C0" w:rsidRDefault="00202322" w:rsidP="008E55F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_GoBack"/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810386" w:rsidRPr="00BB60C0" w:rsidTr="007255E6">
        <w:tc>
          <w:tcPr>
            <w:tcW w:w="2943" w:type="dxa"/>
            <w:shd w:val="clear" w:color="auto" w:fill="auto"/>
          </w:tcPr>
          <w:p w:rsidR="00810386" w:rsidRPr="00BB60C0" w:rsidRDefault="00810386" w:rsidP="005B0A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t>Meine Schulden beruhen</w:t>
            </w:r>
          </w:p>
        </w:tc>
        <w:tc>
          <w:tcPr>
            <w:tcW w:w="6269" w:type="dxa"/>
            <w:shd w:val="clear" w:color="auto" w:fill="auto"/>
          </w:tcPr>
          <w:p w:rsidR="00810386" w:rsidRPr="00BB60C0" w:rsidRDefault="00810386" w:rsidP="007255E6">
            <w:pPr>
              <w:tabs>
                <w:tab w:val="left" w:pos="462"/>
              </w:tabs>
              <w:spacing w:after="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BB60C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664D6">
              <w:rPr>
                <w:rFonts w:ascii="Arial" w:hAnsi="Arial" w:cs="Arial"/>
                <w:sz w:val="24"/>
                <w:szCs w:val="24"/>
              </w:rPr>
            </w:r>
            <w:r w:rsidR="00D664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Pr="00BB60C0">
              <w:rPr>
                <w:rFonts w:ascii="Arial" w:hAnsi="Arial" w:cs="Arial"/>
                <w:sz w:val="24"/>
                <w:szCs w:val="24"/>
              </w:rPr>
              <w:tab/>
              <w:t>ganz</w:t>
            </w:r>
          </w:p>
        </w:tc>
      </w:tr>
      <w:tr w:rsidR="00810386" w:rsidRPr="00BB60C0" w:rsidTr="007255E6">
        <w:tc>
          <w:tcPr>
            <w:tcW w:w="2943" w:type="dxa"/>
            <w:shd w:val="clear" w:color="auto" w:fill="auto"/>
          </w:tcPr>
          <w:p w:rsidR="00810386" w:rsidRPr="00BB60C0" w:rsidRDefault="00810386" w:rsidP="005B0A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:rsidR="00810386" w:rsidRPr="00BB60C0" w:rsidRDefault="00810386" w:rsidP="007255E6">
            <w:pPr>
              <w:tabs>
                <w:tab w:val="left" w:pos="462"/>
              </w:tabs>
              <w:spacing w:after="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BB60C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664D6">
              <w:rPr>
                <w:rFonts w:ascii="Arial" w:hAnsi="Arial" w:cs="Arial"/>
                <w:sz w:val="24"/>
                <w:szCs w:val="24"/>
              </w:rPr>
            </w:r>
            <w:r w:rsidR="00D664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Pr="00BB60C0">
              <w:rPr>
                <w:rFonts w:ascii="Arial" w:hAnsi="Arial" w:cs="Arial"/>
                <w:sz w:val="24"/>
                <w:szCs w:val="24"/>
              </w:rPr>
              <w:tab/>
              <w:t>teilweise</w:t>
            </w:r>
            <w:r w:rsidR="00725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1B96">
              <w:rPr>
                <w:rFonts w:ascii="Arial" w:hAnsi="Arial" w:cs="Arial"/>
                <w:sz w:val="24"/>
                <w:szCs w:val="24"/>
              </w:rPr>
              <w:t>-</w:t>
            </w:r>
            <w:r w:rsidR="00725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0C0">
              <w:rPr>
                <w:rFonts w:ascii="Arial" w:hAnsi="Arial" w:cs="Arial"/>
                <w:sz w:val="24"/>
                <w:szCs w:val="24"/>
              </w:rPr>
              <w:t>Gläubigerliste des Insolvenzantrages</w:t>
            </w:r>
            <w:r w:rsidR="007255E6">
              <w:rPr>
                <w:rFonts w:ascii="Arial" w:hAnsi="Arial" w:cs="Arial"/>
                <w:sz w:val="24"/>
                <w:szCs w:val="24"/>
              </w:rPr>
              <w:t xml:space="preserve"> dort </w:t>
            </w:r>
            <w:r w:rsidR="007255E6" w:rsidRPr="00BB60C0">
              <w:rPr>
                <w:rFonts w:ascii="Arial" w:hAnsi="Arial" w:cs="Arial"/>
                <w:sz w:val="24"/>
                <w:szCs w:val="24"/>
              </w:rPr>
              <w:t xml:space="preserve">Nr. </w:t>
            </w:r>
            <w:r w:rsidR="007255E6"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7255E6" w:rsidRPr="00BB60C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255E6" w:rsidRPr="00BB60C0">
              <w:rPr>
                <w:rFonts w:ascii="Arial" w:hAnsi="Arial" w:cs="Arial"/>
                <w:sz w:val="24"/>
                <w:szCs w:val="24"/>
              </w:rPr>
            </w:r>
            <w:r w:rsidR="007255E6" w:rsidRPr="00BB60C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255E6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255E6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255E6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255E6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255E6" w:rsidRPr="00BB60C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255E6"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7255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0386" w:rsidRPr="00BB60C0" w:rsidTr="007255E6">
        <w:tc>
          <w:tcPr>
            <w:tcW w:w="2943" w:type="dxa"/>
            <w:shd w:val="clear" w:color="auto" w:fill="auto"/>
          </w:tcPr>
          <w:p w:rsidR="00810386" w:rsidRPr="00BB60C0" w:rsidRDefault="00810386" w:rsidP="005B0A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:rsidR="00810386" w:rsidRPr="00BB60C0" w:rsidRDefault="00810386" w:rsidP="004B660C">
            <w:pPr>
              <w:tabs>
                <w:tab w:val="left" w:pos="462"/>
              </w:tabs>
              <w:spacing w:after="12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BB60C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 w:rsidRPr="00BB60C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664D6">
              <w:rPr>
                <w:rFonts w:ascii="Arial" w:hAnsi="Arial" w:cs="Arial"/>
                <w:sz w:val="24"/>
                <w:szCs w:val="24"/>
              </w:rPr>
            </w:r>
            <w:r w:rsidR="00D664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0C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Pr="00BB60C0">
              <w:rPr>
                <w:rFonts w:ascii="Arial" w:hAnsi="Arial" w:cs="Arial"/>
                <w:sz w:val="24"/>
                <w:szCs w:val="24"/>
              </w:rPr>
              <w:tab/>
              <w:t>nicht</w:t>
            </w:r>
          </w:p>
        </w:tc>
      </w:tr>
    </w:tbl>
    <w:p w:rsidR="00202322" w:rsidRDefault="00810386" w:rsidP="00725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>auf Schulden, die während der Ehe und zum Aufbau oder zur Erhaltung einer wirt</w:t>
      </w:r>
      <w:r w:rsidR="007255E6">
        <w:rPr>
          <w:rFonts w:ascii="Arial" w:hAnsi="Arial" w:cs="Arial"/>
          <w:sz w:val="24"/>
          <w:szCs w:val="24"/>
        </w:rPr>
        <w:softHyphen/>
      </w:r>
      <w:r w:rsidRPr="00BB60C0">
        <w:rPr>
          <w:rFonts w:ascii="Arial" w:hAnsi="Arial" w:cs="Arial"/>
          <w:sz w:val="24"/>
          <w:szCs w:val="24"/>
        </w:rPr>
        <w:t>schaftlichen Existenz der Eheleute eingegangen wurden oder aus sonstigen Grün</w:t>
      </w:r>
      <w:r w:rsidR="007255E6">
        <w:rPr>
          <w:rFonts w:ascii="Arial" w:hAnsi="Arial" w:cs="Arial"/>
          <w:sz w:val="24"/>
          <w:szCs w:val="24"/>
        </w:rPr>
        <w:softHyphen/>
      </w:r>
      <w:r w:rsidRPr="00BB60C0">
        <w:rPr>
          <w:rFonts w:ascii="Arial" w:hAnsi="Arial" w:cs="Arial"/>
          <w:sz w:val="24"/>
          <w:szCs w:val="24"/>
        </w:rPr>
        <w:t>den mit der gemeinsamen Lebensführung in Zusammenhang stehen</w:t>
      </w:r>
      <w:r w:rsidR="00FD1B96">
        <w:rPr>
          <w:rFonts w:ascii="Arial" w:hAnsi="Arial" w:cs="Arial"/>
          <w:sz w:val="24"/>
          <w:szCs w:val="24"/>
        </w:rPr>
        <w:t xml:space="preserve"> (ggf. auf gesondertem Blatt näher erläutern)</w:t>
      </w:r>
      <w:r w:rsidRPr="00BB60C0">
        <w:rPr>
          <w:rFonts w:ascii="Arial" w:hAnsi="Arial" w:cs="Arial"/>
          <w:sz w:val="24"/>
          <w:szCs w:val="24"/>
        </w:rPr>
        <w:t>.</w:t>
      </w:r>
    </w:p>
    <w:p w:rsidR="00326F31" w:rsidRDefault="00326F31" w:rsidP="007255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0386" w:rsidRPr="00BB60C0" w:rsidRDefault="00810386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322" w:rsidRPr="00BB60C0" w:rsidRDefault="00810386" w:rsidP="008E55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60C0">
        <w:rPr>
          <w:rFonts w:ascii="Arial" w:hAnsi="Arial" w:cs="Arial"/>
          <w:b/>
          <w:sz w:val="24"/>
          <w:szCs w:val="24"/>
        </w:rPr>
        <w:t>III.</w:t>
      </w:r>
      <w:r w:rsidRPr="00BB60C0">
        <w:rPr>
          <w:rFonts w:ascii="Arial" w:hAnsi="Arial" w:cs="Arial"/>
          <w:b/>
          <w:sz w:val="24"/>
          <w:szCs w:val="24"/>
        </w:rPr>
        <w:tab/>
        <w:t>Versicherung</w:t>
      </w:r>
    </w:p>
    <w:p w:rsidR="00810386" w:rsidRPr="00BB60C0" w:rsidRDefault="00810386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386" w:rsidRPr="00BB60C0" w:rsidRDefault="00810386" w:rsidP="008E5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>Ich versichere hiermit, dass meine Angaben vollständig und wahr sind.</w:t>
      </w:r>
    </w:p>
    <w:p w:rsidR="00810386" w:rsidRPr="00BB60C0" w:rsidRDefault="00810386" w:rsidP="00FD1B9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BB60C0">
        <w:rPr>
          <w:rFonts w:ascii="Arial" w:hAnsi="Arial" w:cs="Arial"/>
          <w:sz w:val="24"/>
          <w:szCs w:val="24"/>
        </w:rPr>
        <w:t xml:space="preserve">Mir ist bekannt, dass bei vorsätzlich oder grob </w:t>
      </w:r>
      <w:r w:rsidR="00FD1B96">
        <w:rPr>
          <w:rFonts w:ascii="Arial" w:hAnsi="Arial" w:cs="Arial"/>
          <w:sz w:val="24"/>
          <w:szCs w:val="24"/>
        </w:rPr>
        <w:t xml:space="preserve">fahrlässig unvollständigen oder </w:t>
      </w:r>
      <w:r w:rsidRPr="00BB60C0">
        <w:rPr>
          <w:rFonts w:ascii="Arial" w:hAnsi="Arial" w:cs="Arial"/>
          <w:sz w:val="24"/>
          <w:szCs w:val="24"/>
        </w:rPr>
        <w:t>fal</w:t>
      </w:r>
      <w:r w:rsidR="00FD1B96">
        <w:rPr>
          <w:rFonts w:ascii="Arial" w:hAnsi="Arial" w:cs="Arial"/>
          <w:sz w:val="24"/>
          <w:szCs w:val="24"/>
        </w:rPr>
        <w:softHyphen/>
      </w:r>
      <w:r w:rsidRPr="00BB60C0">
        <w:rPr>
          <w:rFonts w:ascii="Arial" w:hAnsi="Arial" w:cs="Arial"/>
          <w:sz w:val="24"/>
          <w:szCs w:val="24"/>
        </w:rPr>
        <w:t>schen Abgaben die Stundung aufgehoben werden kann.</w:t>
      </w:r>
    </w:p>
    <w:p w:rsidR="001C325E" w:rsidRDefault="001C325E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25E" w:rsidRPr="00BB60C0" w:rsidRDefault="001C325E" w:rsidP="008E5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386" w:rsidRDefault="00BB57D6" w:rsidP="008E55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810386" w:rsidRDefault="00810386" w:rsidP="008E55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_______________________________________</w:t>
      </w:r>
    </w:p>
    <w:p w:rsidR="00810386" w:rsidRPr="00A37AF2" w:rsidRDefault="00810386" w:rsidP="008E55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(Ort, 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</w:p>
    <w:sectPr w:rsidR="00810386" w:rsidRPr="00A37AF2" w:rsidSect="00503517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85" w:rsidRDefault="00342585" w:rsidP="00922AE9">
      <w:pPr>
        <w:spacing w:after="0" w:line="240" w:lineRule="auto"/>
      </w:pPr>
      <w:r>
        <w:separator/>
      </w:r>
    </w:p>
  </w:endnote>
  <w:endnote w:type="continuationSeparator" w:id="0">
    <w:p w:rsidR="00342585" w:rsidRDefault="00342585" w:rsidP="0092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31" w:rsidRPr="00503517" w:rsidRDefault="00326F31" w:rsidP="00326F31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ab/>
    </w:r>
    <w:r w:rsidR="00652398" w:rsidRPr="00503517">
      <w:rPr>
        <w:rFonts w:ascii="Arial" w:hAnsi="Arial" w:cs="Arial"/>
      </w:rPr>
      <w:fldChar w:fldCharType="begin"/>
    </w:r>
    <w:r w:rsidR="00652398" w:rsidRPr="00503517">
      <w:rPr>
        <w:rFonts w:ascii="Arial" w:hAnsi="Arial" w:cs="Arial"/>
      </w:rPr>
      <w:instrText xml:space="preserve"> PAGE   \* MERGEFORMAT </w:instrText>
    </w:r>
    <w:r w:rsidR="00652398" w:rsidRPr="00503517">
      <w:rPr>
        <w:rFonts w:ascii="Arial" w:hAnsi="Arial" w:cs="Arial"/>
      </w:rPr>
      <w:fldChar w:fldCharType="separate"/>
    </w:r>
    <w:r w:rsidR="00D664D6">
      <w:rPr>
        <w:rFonts w:ascii="Arial" w:hAnsi="Arial" w:cs="Arial"/>
        <w:noProof/>
      </w:rPr>
      <w:t>2</w:t>
    </w:r>
    <w:r w:rsidR="00652398" w:rsidRPr="00503517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503517">
      <w:rPr>
        <w:rFonts w:ascii="Arial" w:hAnsi="Arial" w:cs="Arial"/>
        <w:bdr w:val="single" w:sz="4" w:space="0" w:color="auto"/>
      </w:rPr>
      <w:t>Fassung Juli 2014</w:t>
    </w:r>
  </w:p>
  <w:p w:rsidR="00E46368" w:rsidRDefault="00E463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98" w:rsidRPr="00503517" w:rsidRDefault="00503517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ab/>
      <w:t xml:space="preserve">1 </w:t>
    </w:r>
    <w:r>
      <w:rPr>
        <w:rFonts w:ascii="Arial" w:hAnsi="Arial" w:cs="Arial"/>
      </w:rPr>
      <w:tab/>
    </w:r>
    <w:r w:rsidRPr="00503517">
      <w:rPr>
        <w:rFonts w:ascii="Arial" w:hAnsi="Arial" w:cs="Arial"/>
        <w:bdr w:val="single" w:sz="4" w:space="0" w:color="auto"/>
      </w:rPr>
      <w:t>Fassung Juli 2014</w:t>
    </w:r>
  </w:p>
  <w:p w:rsidR="00922AE9" w:rsidRPr="00652398" w:rsidRDefault="00922AE9" w:rsidP="006523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85" w:rsidRDefault="00342585" w:rsidP="00922AE9">
      <w:pPr>
        <w:spacing w:after="0" w:line="240" w:lineRule="auto"/>
      </w:pPr>
      <w:r>
        <w:separator/>
      </w:r>
    </w:p>
  </w:footnote>
  <w:footnote w:type="continuationSeparator" w:id="0">
    <w:p w:rsidR="00342585" w:rsidRDefault="00342585" w:rsidP="0092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96C"/>
    <w:multiLevelType w:val="hybridMultilevel"/>
    <w:tmpl w:val="A5F677C8"/>
    <w:lvl w:ilvl="0" w:tplc="74AAFF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F8"/>
    <w:rsid w:val="00010D74"/>
    <w:rsid w:val="00027D57"/>
    <w:rsid w:val="000B4FD7"/>
    <w:rsid w:val="000E7420"/>
    <w:rsid w:val="000F1534"/>
    <w:rsid w:val="001013CA"/>
    <w:rsid w:val="00144167"/>
    <w:rsid w:val="00164163"/>
    <w:rsid w:val="001C325E"/>
    <w:rsid w:val="001C5062"/>
    <w:rsid w:val="00202322"/>
    <w:rsid w:val="00216E42"/>
    <w:rsid w:val="00265BC5"/>
    <w:rsid w:val="00326F31"/>
    <w:rsid w:val="00342585"/>
    <w:rsid w:val="00370267"/>
    <w:rsid w:val="00385044"/>
    <w:rsid w:val="003A6C50"/>
    <w:rsid w:val="004775BD"/>
    <w:rsid w:val="004A53D4"/>
    <w:rsid w:val="004B6346"/>
    <w:rsid w:val="004B660C"/>
    <w:rsid w:val="00503517"/>
    <w:rsid w:val="005B0ABE"/>
    <w:rsid w:val="00642AC8"/>
    <w:rsid w:val="00652398"/>
    <w:rsid w:val="00675490"/>
    <w:rsid w:val="00677E5B"/>
    <w:rsid w:val="006A14C7"/>
    <w:rsid w:val="006B1519"/>
    <w:rsid w:val="007255E6"/>
    <w:rsid w:val="007D7E50"/>
    <w:rsid w:val="00810386"/>
    <w:rsid w:val="0081284D"/>
    <w:rsid w:val="00825967"/>
    <w:rsid w:val="00864D83"/>
    <w:rsid w:val="008933FE"/>
    <w:rsid w:val="008E55F5"/>
    <w:rsid w:val="00913F23"/>
    <w:rsid w:val="00922AE9"/>
    <w:rsid w:val="009376AF"/>
    <w:rsid w:val="00965A4C"/>
    <w:rsid w:val="009A2F35"/>
    <w:rsid w:val="009C55C7"/>
    <w:rsid w:val="00A13219"/>
    <w:rsid w:val="00A1371C"/>
    <w:rsid w:val="00A149FA"/>
    <w:rsid w:val="00A37AF2"/>
    <w:rsid w:val="00A6219E"/>
    <w:rsid w:val="00A72544"/>
    <w:rsid w:val="00AB4F79"/>
    <w:rsid w:val="00AB79D7"/>
    <w:rsid w:val="00B35173"/>
    <w:rsid w:val="00B8049F"/>
    <w:rsid w:val="00BB57D6"/>
    <w:rsid w:val="00BB60C0"/>
    <w:rsid w:val="00BD1F06"/>
    <w:rsid w:val="00BD4554"/>
    <w:rsid w:val="00C4733B"/>
    <w:rsid w:val="00C6036B"/>
    <w:rsid w:val="00CF48CF"/>
    <w:rsid w:val="00D57F19"/>
    <w:rsid w:val="00D664D6"/>
    <w:rsid w:val="00D80C5C"/>
    <w:rsid w:val="00D944A8"/>
    <w:rsid w:val="00DB1B29"/>
    <w:rsid w:val="00E34C97"/>
    <w:rsid w:val="00E46368"/>
    <w:rsid w:val="00E533F8"/>
    <w:rsid w:val="00E70259"/>
    <w:rsid w:val="00EB1106"/>
    <w:rsid w:val="00F95B63"/>
    <w:rsid w:val="00FA5E32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DE2D6"/>
  <w15:chartTrackingRefBased/>
  <w15:docId w15:val="{ED51BF8C-A2B3-40B4-BCDC-2CBE538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33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2A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2A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22A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2AE9"/>
    <w:rPr>
      <w:sz w:val="22"/>
      <w:szCs w:val="22"/>
      <w:lang w:eastAsia="en-US"/>
    </w:rPr>
  </w:style>
  <w:style w:type="character" w:styleId="Seitenzahl">
    <w:name w:val="page number"/>
    <w:basedOn w:val="Absatz-Standardschriftart"/>
    <w:semiHidden/>
    <w:rsid w:val="0092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6068-B6CB-40FB-B000-B55A6775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Legal Translations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 Nietzer</dc:creator>
  <cp:keywords/>
  <cp:lastModifiedBy>Bürkle, Pia (AG Freiburg)</cp:lastModifiedBy>
  <cp:revision>2</cp:revision>
  <cp:lastPrinted>2012-11-15T15:20:00Z</cp:lastPrinted>
  <dcterms:created xsi:type="dcterms:W3CDTF">2020-03-13T11:03:00Z</dcterms:created>
  <dcterms:modified xsi:type="dcterms:W3CDTF">2020-03-13T11:03:00Z</dcterms:modified>
</cp:coreProperties>
</file>